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180" w:line="240" w:lineRule="auto"/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outlineLvl w:val="3"/>
      </w:pP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t xml:space="preserve">1. Общие положения</w:t>
      </w: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</w:r>
    </w:p>
    <w:p>
      <w:pPr>
        <w:spacing w:before="120" w:after="360" w:line="240" w:lineRule="auto"/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pP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1.1 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ООО «Дата 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Интегрейшн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 Софтвер»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 (далее по тексту – Оператор) ставит соблюдение прав и свобод граждан одним из важнейших условий осуществления своей деятельности.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1.2 Политика Оператора в отношении обработки персональных данных (далее по тексту — Политика) применяется ко всей информации, которую Оператор может получить о посетителях веб-сайта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https://dis-group.ru/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. Персональные данные обрабатывается в соответствии с ФЗ «О персональных данных» № 152-ФЗ.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r>
    </w:p>
    <w:p>
      <w:pPr>
        <w:jc w:val="center"/>
        <w:spacing w:after="180" w:line="240" w:lineRule="auto"/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outlineLvl w:val="3"/>
      </w:pP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t xml:space="preserve">2. Основные понятия, используемые в Политике:</w:t>
      </w: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</w:r>
    </w:p>
    <w:p>
      <w:pPr>
        <w:spacing w:before="120" w:after="360" w:line="240" w:lineRule="auto"/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pP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2.1 Веб-сайт -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https://dis-group.ru/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;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2.2 Пользователь – любой посетитель веб-сайта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https://dis-group.ru/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;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2.3 Персональные данные – любая информация, относящаяся к Пользователю веб-сайта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https://dis-group.ru/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;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2.4 Обработка персональных данных - любое действие с персональными данными, совершаемые с использованием ЭВМ, равно как и без их использования;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2.5 Обезличивание персональных данных – действия, результатом которых является невозможность без использования дополнительной информации определить принадлежность персональных данных конкретному Пользователю или лицу;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2.6 Распространение персональных данных – любые действия, результатом которых является раскрытие персональных данных неопределенному кругу лиц;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2.7 Предоставление персональных данных – любые действия, результатом которых является раскрытие персональных данных определенному кругу лиц;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2.8 Уничтожение персональных данных – любые действия, результатом которых является безвозвратное уничтожение персональных на ЭВМ или любых других носителях.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r>
    </w:p>
    <w:p>
      <w:pPr>
        <w:jc w:val="center"/>
        <w:spacing w:after="180" w:line="240" w:lineRule="auto"/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outlineLvl w:val="3"/>
      </w:pP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t xml:space="preserve">3. Оператор может обрабатывать следующие персональные данные Пользователя:</w:t>
      </w: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</w:r>
    </w:p>
    <w:p>
      <w:pPr>
        <w:spacing w:before="120" w:after="360" w:line="240" w:lineRule="auto"/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pP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3.1 Список персональных данных, которые обрабатывает оператор: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фамилия, имя, отчество, номер телефона, адрес электронной почты, почтовый адрес, Компания, должность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3.2. Кроме того, на сайте происходит сбор и обработка обезличенных данных о посетителях (в т.ч. файлов «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cookie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») с помощью сервисов интернет-статистики (Яндекс Метрика, Гугл Аналитика и других).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r>
    </w:p>
    <w:p>
      <w:pPr>
        <w:jc w:val="center"/>
        <w:spacing w:after="180" w:line="240" w:lineRule="auto"/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outlineLvl w:val="3"/>
      </w:pP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t xml:space="preserve">4. Цели обработки персональных данных</w:t>
      </w: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</w:r>
    </w:p>
    <w:p>
      <w:pPr>
        <w:spacing w:before="120" w:after="360" w:line="240" w:lineRule="auto"/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pP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4.1 Персональные данные пользователя -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фамилия, имя, отчество, номер телефона, адрес электронной почты, почтовый адрес, Компания, должность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 - обрабатываются со следующей целью: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Уточнение деталей для заказа клиента, почтовая рассылка новостей компании, Запись на консультацию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.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marketing@dis-group.ru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4.2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r>
    </w:p>
    <w:p>
      <w:pPr>
        <w:jc w:val="center"/>
        <w:spacing w:after="180" w:line="240" w:lineRule="auto"/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outlineLvl w:val="3"/>
      </w:pP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t xml:space="preserve">5. Правовые основания обработки персональных данных</w:t>
      </w: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</w:r>
    </w:p>
    <w:p>
      <w:pPr>
        <w:spacing w:before="120" w:after="360" w:line="240" w:lineRule="auto"/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pP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5.1 Оператор обрабатывает персональные данные Пользователя только в случае их отправки Пользователем через формы, расположенные на веб-сайте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https://dis-group.ru/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. Отправляя свои персональные данные Оператору, Пользователь выражает свое согласие с данной Политикой.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5.2 Оператор обрабатывает обезличенные данные о Пользователе в случае, если Пользователь разрешил это в настройках браузера (включено сохранение файлов «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cookie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» и использование технологии JavaScript).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r>
    </w:p>
    <w:p>
      <w:pPr>
        <w:jc w:val="center"/>
        <w:spacing w:after="180" w:line="240" w:lineRule="auto"/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outlineLvl w:val="3"/>
      </w:pP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t xml:space="preserve">6. Порядок сбора, хранения, передачи и других видов обработки персональных данных</w:t>
      </w: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</w:r>
    </w:p>
    <w:p>
      <w:pPr>
        <w:spacing w:before="120" w:after="360" w:line="240" w:lineRule="auto"/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pP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6.1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6.2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6.3. В случае выявления неточностей в персональных данных, Пользователь может актуализировать их, направив Оператору уведомление с помощью электронной почты на электронный адрес Оператора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marketing@dis-group.ru, либо на почтовый адрес Оператора 123022, г. Москва, ул. 2-я Звенигородская, д.13, стр. 37, этаж 6, помещение I, комната 10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, с пометкой «Актуализация персональных данных».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6.3 Срок обработки персональных данных является неограниченным. Пользователь может в любой момент отозвать свое согласие на обработку персональных данных, направив Оператору уведомление с помощью электронной почты на электронный адрес Оператора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marketing@dis-group.ru, либо на почтовый адрес Оператора 123022, г. Москва, ул. 2-я Звенигородская, д.13, стр. 37, этаж 6, помещение I, комната 10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, с пометкой «Отзыв согласия на обработку персональных данных».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r>
    </w:p>
    <w:p>
      <w:pPr>
        <w:jc w:val="center"/>
        <w:spacing w:after="180" w:line="240" w:lineRule="auto"/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outlineLvl w:val="3"/>
      </w:pP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  <w:t xml:space="preserve">7. Заключительные положения</w:t>
      </w:r>
      <w:r>
        <w:rPr>
          <w:rFonts w:ascii="Fira Sans" w:hAnsi="Fira Sans" w:eastAsia="Times New Roman" w:cs="Times New Roman"/>
          <w:color w:val="383637"/>
          <w:sz w:val="33"/>
          <w:szCs w:val="33"/>
          <w:lang w:eastAsia="ru-RU"/>
          <w14:ligatures w14:val="none"/>
        </w:rPr>
      </w:r>
    </w:p>
    <w:p>
      <w:pPr>
        <w:spacing w:before="120" w:after="360" w:line="240" w:lineRule="auto"/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pP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7.1.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 </w:t>
      </w:r>
      <w:r>
        <w:rPr>
          <w:rFonts w:ascii="Ubuntu" w:hAnsi="Ubuntu" w:eastAsia="Times New Roman" w:cs="Times New Roman"/>
          <w:b/>
          <w:bCs/>
          <w:color w:val="3a3637"/>
          <w:sz w:val="21"/>
          <w:szCs w:val="21"/>
          <w:shd w:val="clear" w:color="auto" w:fill="ffff00"/>
          <w:lang w:eastAsia="ru-RU"/>
          <w14:ligatures w14:val="none"/>
        </w:rPr>
        <w:t xml:space="preserve">marketing@dis-group.ru, либо на почтовый адрес Оператора 123022, г. Москва, ул. 2-я Звенигородская, д.13, стр. 37, этаж 6, помещение I, комната 10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t xml:space="preserve">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  <w:br/>
        <w:t xml:space="preserve">7.2. В данном документе будут отражены любые изменения политики обработки персональных данных Оператором. В случае существенных изменений Пользователю может быть выслана информация на указанный им электронный адрес.</w:t>
      </w:r>
      <w:r>
        <w:rPr>
          <w:rFonts w:ascii="Ubuntu" w:hAnsi="Ubuntu" w:eastAsia="Times New Roman" w:cs="Times New Roman"/>
          <w:color w:val="3a3637"/>
          <w:sz w:val="21"/>
          <w:szCs w:val="21"/>
          <w:lang w:eastAsia="ru-RU"/>
          <w14:ligatures w14:val="none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Ubuntu">
    <w:panose1 w:val="020B0504030602030204"/>
  </w:font>
  <w:font w:name="Times New Roman">
    <w:panose1 w:val="02020603050405020304"/>
  </w:font>
  <w:font w:name="Fira Sans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4"/>
        <w:szCs w:val="24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0"/>
    <w:link w:val="621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30"/>
    <w:link w:val="622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0"/>
    <w:link w:val="623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30"/>
    <w:link w:val="624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30"/>
    <w:link w:val="625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30"/>
    <w:link w:val="626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30"/>
    <w:link w:val="6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30"/>
    <w:link w:val="628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30"/>
    <w:link w:val="6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30"/>
    <w:link w:val="642"/>
    <w:uiPriority w:val="10"/>
    <w:rPr>
      <w:sz w:val="48"/>
      <w:szCs w:val="48"/>
    </w:rPr>
  </w:style>
  <w:style w:type="character" w:styleId="37">
    <w:name w:val="Subtitle Char"/>
    <w:basedOn w:val="630"/>
    <w:link w:val="644"/>
    <w:uiPriority w:val="11"/>
    <w:rPr>
      <w:sz w:val="24"/>
      <w:szCs w:val="24"/>
    </w:rPr>
  </w:style>
  <w:style w:type="character" w:styleId="39">
    <w:name w:val="Quote Char"/>
    <w:link w:val="646"/>
    <w:uiPriority w:val="29"/>
    <w:rPr>
      <w:i/>
    </w:rPr>
  </w:style>
  <w:style w:type="character" w:styleId="41">
    <w:name w:val="Intense Quote Char"/>
    <w:link w:val="650"/>
    <w:uiPriority w:val="30"/>
    <w:rPr>
      <w:i/>
    </w:rPr>
  </w:style>
  <w:style w:type="paragraph" w:styleId="42">
    <w:name w:val="Header"/>
    <w:basedOn w:val="620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0"/>
    <w:link w:val="42"/>
    <w:uiPriority w:val="99"/>
  </w:style>
  <w:style w:type="paragraph" w:styleId="44">
    <w:name w:val="Footer"/>
    <w:basedOn w:val="620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0"/>
    <w:link w:val="44"/>
    <w:uiPriority w:val="99"/>
  </w:style>
  <w:style w:type="paragraph" w:styleId="46">
    <w:name w:val="Caption"/>
    <w:basedOn w:val="620"/>
    <w:next w:val="620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3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148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149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150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151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152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153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55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56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57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58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59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0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162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163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164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165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166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167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20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0"/>
    <w:uiPriority w:val="99"/>
    <w:unhideWhenUsed/>
    <w:rPr>
      <w:vertAlign w:val="superscript"/>
    </w:rPr>
  </w:style>
  <w:style w:type="paragraph" w:styleId="178">
    <w:name w:val="endnote text"/>
    <w:basedOn w:val="620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0"/>
    <w:uiPriority w:val="99"/>
    <w:semiHidden/>
    <w:unhideWhenUsed/>
    <w:rPr>
      <w:vertAlign w:val="superscript"/>
    </w:rPr>
  </w:style>
  <w:style w:type="paragraph" w:styleId="181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624">
    <w:name w:val="Heading 4"/>
    <w:basedOn w:val="620"/>
    <w:next w:val="620"/>
    <w:link w:val="636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0f4761" w:themeColor="accent1" w:themeShade="BF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i/>
      <w:iCs/>
      <w:color w:val="404040" w:themeColor="text1" w:themeTint="BF"/>
    </w:rPr>
  </w:style>
  <w:style w:type="paragraph" w:styleId="648">
    <w:name w:val="List Paragraph"/>
    <w:basedOn w:val="620"/>
    <w:uiPriority w:val="34"/>
    <w:qFormat/>
    <w:pPr>
      <w:contextualSpacing/>
      <w:ind w:left="720"/>
    </w:pPr>
  </w:style>
  <w:style w:type="character" w:styleId="649">
    <w:name w:val="Intense Emphasis"/>
    <w:basedOn w:val="630"/>
    <w:uiPriority w:val="21"/>
    <w:qFormat/>
    <w:rPr>
      <w:i/>
      <w:iCs/>
      <w:color w:val="0f4761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i/>
      <w:iCs/>
      <w:color w:val="0f4761" w:themeColor="accent1" w:themeShade="BF"/>
    </w:rPr>
  </w:style>
  <w:style w:type="character" w:styleId="652">
    <w:name w:val="Intense Reference"/>
    <w:basedOn w:val="63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Chirkova Larisa</dc:creator>
  <cp:keywords/>
  <dc:description/>
  <cp:lastModifiedBy>Южанин Никита</cp:lastModifiedBy>
  <cp:revision>3</cp:revision>
  <dcterms:created xsi:type="dcterms:W3CDTF">2025-05-28T12:16:00Z</dcterms:created>
  <dcterms:modified xsi:type="dcterms:W3CDTF">2025-05-29T13:11:53Z</dcterms:modified>
</cp:coreProperties>
</file>